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Topper James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Index Exhibit No. EX-24.1 Description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2"/>
        </w:rPr>
      </w:pPr>
      <w:bookmarkStart w:id="2" w:name="ck0002058707-ex24_1.htm"/>
      <w:bookmarkStart w:id="3" w:name="ksck0002058707ex24_1"/>
      <w:bookmarkEnd w:id="2"/>
      <w:bookmarkEnd w:id="3"/>
      <w:r>
        <w:rPr>
          <w:rFonts w:ascii="Times New Roman" w:hAnsi="Times New Roman"/>
          <w:b/>
          <w:color w:val="000000"/>
          <w:sz w:val="22"/>
        </w:rPr>
        <w:t>EX-24.1</w:t>
      </w:r>
      <w:r>
        <w:br w:type="page"/>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LIMITED POWER OF ATTORNEY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constitutes and appoints Tao Fu and Steven Chan (each, an “</w:t>
      </w:r>
      <w:r>
        <w:rPr>
          <w:rFonts w:ascii="Times New Roman" w:hAnsi="Times New Roman"/>
          <w:b/>
          <w:i/>
          <w:color w:val="000000"/>
          <w:sz w:val="22"/>
        </w:rPr>
        <w:t>Attorney-in-Fact</w:t>
      </w:r>
      <w:r>
        <w:rPr>
          <w:rFonts w:ascii="Times New Roman" w:hAnsi="Times New Roman"/>
          <w:color w:val="000000"/>
          <w:sz w:val="20"/>
        </w:rPr>
        <w:t>”</w:t>
      </w:r>
      <w:r>
        <w:rPr>
          <w:rFonts w:ascii="Times New Roman" w:hAnsi="Times New Roman"/>
          <w:color w:val="000000"/>
          <w:sz w:val="22"/>
        </w:rPr>
        <w:t>), as long as such individual is providing services to Attovia Therapeutics,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acting individually, as the undersigned’s true and lawful attorney-in-fact 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and regulations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jc w:val="both"/>
        <w:rPr>
          <w:rFonts w:ascii="Times New Roman" w:hAnsi="Times New Roman"/>
          <w:color w:val="000000"/>
          <w:sz w:val="22"/>
        </w:rPr>
      </w:pPr>
      <w:r>
        <w:rPr>
          <w:rFonts w:ascii="Times New Roman" w:hAnsi="Times New Roman"/>
          <w:color w:val="000000"/>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has caused this Power of Attorney to be executed as of this 11th day of July, 2026.</w:t>
      </w:r>
    </w:p>
    <w:p>
      <w:pPr>
        <w:pStyle w:val="TextBody"/>
        <w:bidi w:val="0"/>
        <w:jc w:val="both"/>
        <w:rPr/>
      </w:pPr>
      <w:r>
        <w:rPr/>
        <w:t> </w:t>
      </w:r>
    </w:p>
    <w:tbl>
      <w:tblPr>
        <w:tblW w:w="2462" w:type="dxa"/>
        <w:jc w:val="left"/>
        <w:tblInd w:w="0" w:type="dxa"/>
        <w:tblLayout w:type="fixed"/>
        <w:tblCellMar>
          <w:top w:w="28" w:type="dxa"/>
          <w:left w:w="28" w:type="dxa"/>
          <w:bottom w:w="28" w:type="dxa"/>
          <w:right w:w="28" w:type="dxa"/>
        </w:tblCellMar>
      </w:tblPr>
      <w:tblGrid>
        <w:gridCol w:w="736"/>
        <w:gridCol w:w="1726"/>
      </w:tblGrid>
      <w:tr>
        <w:trPr/>
        <w:tc>
          <w:tcPr>
            <w:tcW w:w="73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James Topper</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7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James Topper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41382"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985</Words>
  <Characters>5354</Characters>
  <CharactersWithSpaces>6283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