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Attovia Therapeutics,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87,843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99,181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116,103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245,425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23,437</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409,709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370,290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TF 2025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TF 2026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Hai Fu Revocable Trust, of which the reporting person and Hai Fu are 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 with respect to 25% of the shares of common stock underlying the stock option on the one-year anniversary of June 2, 2023, and an additional 1/48th of the total shares underlying the stock option vest in equal monthly installments over three years, subject to continued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 with respect to 25% of the shares of common stock underlying the stock option on the one-year anniversary of May 9, 2024, and an additional 1/48th of the total shares underlying the stock option vest in equal monthly installments over three years, subject to continued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Vest with respect to 25% of the shares of common stock underlying the stock option on the one-year anniversary of May 18, 2025, and an additional 1/48th of the total shares underlying the stock option vest in equal monthly installments over three years, subject to continued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 for Tao Fu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058707-ex24_1.htm"/>
      <w:bookmarkStart w:id="3" w:name="ksck0002058707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LIMITED POWER OF ATTORNEY</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constitutes and appoints Steven Chan (an “</w:t>
      </w:r>
      <w:r>
        <w:rPr>
          <w:rFonts w:ascii="Times New Roman" w:hAnsi="Times New Roman"/>
          <w:b/>
          <w:i/>
          <w:color w:val="000000"/>
          <w:sz w:val="22"/>
        </w:rPr>
        <w:t>Attorney-in-Fact</w:t>
      </w:r>
      <w:r>
        <w:rPr>
          <w:rFonts w:ascii="Times New Roman" w:hAnsi="Times New Roman"/>
          <w:color w:val="000000"/>
          <w:sz w:val="20"/>
        </w:rPr>
        <w:t>”</w:t>
      </w:r>
      <w:r>
        <w:rPr>
          <w:rFonts w:ascii="Times New Roman" w:hAnsi="Times New Roman"/>
          <w:color w:val="000000"/>
          <w:sz w:val="22"/>
        </w:rPr>
        <w:t>), as long as such individual is providing services to Attovia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acting individually,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and regulations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has caused this Power of Attorney to be executed as of this 16th day of July,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963" w:type="dxa"/>
        <w:jc w:val="left"/>
        <w:tblInd w:w="0" w:type="dxa"/>
        <w:tblLayout w:type="fixed"/>
        <w:tblCellMar>
          <w:top w:w="28" w:type="dxa"/>
          <w:left w:w="28" w:type="dxa"/>
          <w:bottom w:w="28" w:type="dxa"/>
          <w:right w:w="28" w:type="dxa"/>
        </w:tblCellMar>
      </w:tblPr>
      <w:tblGrid>
        <w:gridCol w:w="161"/>
        <w:gridCol w:w="721"/>
        <w:gridCol w:w="1081"/>
      </w:tblGrid>
      <w:tr>
        <w:trPr/>
        <w:tc>
          <w:tcPr>
            <w:tcW w:w="16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Tao Fu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Tao Fu</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8707"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1248</Words>
  <Characters>6592</Characters>
  <CharactersWithSpaces>7754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