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Sanofi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 AVENUE DE LA GRANDE ARMEE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PARIS</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Attovia Therapeutics, Inc.</w:t>
              </w:r>
            </w:hyperlink>
            <w:r>
              <w:rPr/>
              <w:t xml:space="preserve"> [ </w:t>
            </w:r>
            <w:r>
              <w:rPr>
                <w:rFonts w:ascii="Times;serif" w:hAnsi="Times;serif"/>
                <w:color w:val="0000FF"/>
                <w:sz w:val="24"/>
                <w:shd w:fill="FFFFFF" w:val="clear"/>
              </w:rPr>
              <w:t>ATTO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C Preferred Stock</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782,855</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Series C preferred stock ("Preferred Stock") is convertible at the holder's option at any time into shares of the Issuer's common stock equal to dividing $1.375 by the conversion price applicable at the conversion time (which conversion price was $1.375 at the time of issuance of the Preferred Stock, as adjusted for certain anti-dilution and other adjustments described in the Issuer's Restated Certificate of Incorporation (the "Certificate")). The Preferred Stock ceases to be convertible upon certain events described in the Certificate, including certain redemptions and other events such as liquidations, dissolutions, or winding up of the Issuer. The Preferred Stock also converts in full automatically upon a Qualified Public Offering or at the Mandatory Conversion Time, each as defined in the Certificate.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Sanofi is the beneficial owner of the Preferred Stock through various wholly-owned subsidiaries.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Alexandra Roger, as attorney-in-fact for Sanofi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21404" TargetMode="External"/><Relationship Id="rId3" Type="http://schemas.openxmlformats.org/officeDocument/2006/relationships/hyperlink" Target="http://www.sec.gov/cgi-bin/browse-edgar?action=getcompany&amp;CIK=000205870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537</Words>
  <Characters>3007</Characters>
  <CharactersWithSpaces>3492</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